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ind w:left="180"/>
      </w:pPr>
    </w:p>
    <w:tbl>
      <w:tblPr>
        <w:tblStyle w:val="TableGrid"/>
        <w:tblW w:w="15494" w:type="dxa"/>
        <w:tblInd w:w="-426" w:type="dxa"/>
        <w:tblLook w:val="04A0" w:firstRow="1" w:lastRow="0" w:firstColumn="1" w:lastColumn="0" w:noHBand="0" w:noVBand="1"/>
      </w:tblPr>
      <w:tblGrid>
        <w:gridCol w:w="4647"/>
        <w:gridCol w:w="10847"/>
      </w:tblGrid>
      <w:tr>
        <w:trPr>
          <w:trHeight w:val="8628"/>
        </w:trPr>
        <w:tc>
          <w:tcPr>
            <w:tcW w:w="46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1140" w:right="493"/>
            </w:pPr>
          </w:p>
          <w:tbl>
            <w:tblPr>
              <w:tblStyle w:val="TableGrid"/>
              <w:tblW w:w="4246" w:type="dxa"/>
              <w:tblInd w:w="0" w:type="dxa"/>
              <w:tblCellMar>
                <w:top w:w="50" w:type="dxa"/>
                <w:left w:w="101" w:type="dxa"/>
                <w:right w:w="119" w:type="dxa"/>
              </w:tblCellMar>
              <w:tblLook w:val="04A0" w:firstRow="1" w:lastRow="0" w:firstColumn="1" w:lastColumn="0" w:noHBand="0" w:noVBand="1"/>
            </w:tblPr>
            <w:tblGrid>
              <w:gridCol w:w="4246"/>
            </w:tblGrid>
            <w:tr>
              <w:trPr>
                <w:trHeight w:val="6049"/>
              </w:trPr>
              <w:tc>
                <w:tcPr>
                  <w:tcW w:w="42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right="331"/>
                    <w:jc w:val="right"/>
                  </w:pPr>
                  <w:r>
                    <w:rPr>
                      <w:rFonts w:ascii="Arial" w:hAnsi="Arial"/>
                      <w:b/>
                      <w:bCs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2059940" cy="656590"/>
                        <wp:effectExtent l="0" t="0" r="0" b="0"/>
                        <wp:docPr id="10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0447" cy="72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GHT Centre Franche-Comté </w:t>
                  </w:r>
                </w:p>
                <w:p>
                  <w:pPr>
                    <w:spacing w:line="259" w:lineRule="auto"/>
                    <w:rPr>
                      <w:b/>
                      <w:bCs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Etablissement support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rPr>
                      <w:rFonts w:ascii="Calibri" w:hAnsi="Calibri"/>
                      <w:noProof/>
                      <w:sz w:val="22"/>
                    </w:rPr>
                    <w:drawing>
                      <wp:inline distT="0" distB="0" distL="0" distR="0">
                        <wp:extent cx="1804035" cy="358140"/>
                        <wp:effectExtent l="0" t="0" r="5715" b="3810"/>
                        <wp:docPr id="4" name="Imag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035" cy="358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</w:p>
                <w:p>
                  <w:pPr>
                    <w:ind w:left="68" w:right="5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CHU de Besançon</w:t>
                  </w:r>
                </w:p>
                <w:p>
                  <w:pPr>
                    <w:ind w:left="68" w:right="5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Direction du Patrimoine des Investissements Médicaux et de la Sécurité </w:t>
                  </w:r>
                </w:p>
                <w:p>
                  <w:pPr>
                    <w:ind w:right="51"/>
                    <w:rPr>
                      <w:b/>
                    </w:rPr>
                  </w:pPr>
                </w:p>
                <w:p>
                  <w:pPr>
                    <w:spacing w:line="259" w:lineRule="auto"/>
                    <w:jc w:val="center"/>
                  </w:pPr>
                  <w:r>
                    <w:t>3 Boulevard Fleming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25030 BESANÇON Cedex 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Tél. 03 81 21 80 77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  <w:r>
                    <w:t xml:space="preserve">Email. </w:t>
                  </w:r>
                  <w:r>
                    <w:rPr>
                      <w:color w:val="0000FF"/>
                      <w:u w:val="single" w:color="0000FF"/>
                    </w:rPr>
                    <w:t>dtp@chu-besancon.fr</w:t>
                  </w:r>
                  <w:r>
                    <w:t xml:space="preserve"> 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</w:rPr>
                    <w:t>Etablissement partie</w:t>
                  </w:r>
                </w:p>
                <w:p>
                  <w:pPr>
                    <w:ind w:left="68" w:right="51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noProof/>
                      <w:sz w:val="22"/>
                    </w:rPr>
                    <w:drawing>
                      <wp:inline distT="0" distB="0" distL="0" distR="0">
                        <wp:extent cx="1359535" cy="642620"/>
                        <wp:effectExtent l="0" t="0" r="0" b="5080"/>
                        <wp:docPr id="3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9535" cy="642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68" w:right="51"/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>
                  <w:pPr>
                    <w:spacing w:line="259" w:lineRule="auto"/>
                    <w:ind w:left="20"/>
                    <w:jc w:val="center"/>
                    <w:rPr>
                      <w:rFonts w:ascii="Calibri" w:hAnsi="Calibri"/>
                      <w:b/>
                      <w:bCs/>
                      <w:sz w:val="22"/>
                    </w:rPr>
                  </w:pPr>
                  <w:r>
                    <w:rPr>
                      <w:rFonts w:ascii="Calibri" w:hAnsi="Calibri"/>
                      <w:b/>
                      <w:bCs/>
                      <w:sz w:val="22"/>
                    </w:rPr>
                    <w:t>CHS Saint-Ylie Jura</w:t>
                  </w:r>
                </w:p>
                <w:p>
                  <w:pPr>
                    <w:spacing w:line="259" w:lineRule="auto"/>
                    <w:ind w:left="20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120 Route Nationale BP 100</w:t>
                  </w:r>
                </w:p>
                <w:p>
                  <w:pPr>
                    <w:spacing w:line="259" w:lineRule="auto"/>
                    <w:jc w:val="center"/>
                  </w:pPr>
                  <w:r>
                    <w:rPr>
                      <w:rFonts w:ascii="Calibri" w:hAnsi="Calibri"/>
                      <w:sz w:val="22"/>
                    </w:rPr>
                    <w:t>39100 Dole</w:t>
                  </w:r>
                  <w: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</w:tc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/>
            </w:pPr>
          </w:p>
          <w:tbl>
            <w:tblPr>
              <w:tblStyle w:val="TableGrid"/>
              <w:tblpPr w:leftFromText="141" w:rightFromText="141" w:vertAnchor="page" w:horzAnchor="page" w:tblpX="706" w:tblpY="974"/>
              <w:tblOverlap w:val="never"/>
              <w:tblW w:w="4820" w:type="dxa"/>
              <w:tblInd w:w="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20"/>
            </w:tblGrid>
            <w:tr>
              <w:trPr>
                <w:trHeight w:val="7308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after="20"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MARCHE PUBLIC</w:t>
                  </w:r>
                </w:p>
                <w:p>
                  <w:pPr>
                    <w:spacing w:line="259" w:lineRule="auto"/>
                    <w:ind w:left="75"/>
                    <w:jc w:val="center"/>
                  </w:pPr>
                </w:p>
                <w:p>
                  <w:pPr>
                    <w:spacing w:line="259" w:lineRule="auto"/>
                    <w:ind w:left="75"/>
                    <w:jc w:val="center"/>
                  </w:pPr>
                </w:p>
                <w:p>
                  <w:pPr>
                    <w:spacing w:line="259" w:lineRule="auto"/>
                    <w:ind w:left="75"/>
                    <w:jc w:val="center"/>
                  </w:pPr>
                </w:p>
                <w:p>
                  <w:pPr>
                    <w:spacing w:after="20" w:line="259" w:lineRule="auto"/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8"/>
                    </w:rPr>
                    <w:t>TRAVAUX DE REMPLACEMENT DES MENUISERIES EXTERIEURES DU CENTRE HOSPITALIER SPECIALISE SAINT-YLIE JURA</w:t>
                  </w:r>
                </w:p>
                <w:p>
                  <w:pPr>
                    <w:spacing w:after="20" w:line="259" w:lineRule="auto"/>
                    <w:ind w:left="66"/>
                    <w:jc w:val="center"/>
                  </w:pPr>
                </w:p>
                <w:p>
                  <w:pPr>
                    <w:spacing w:after="20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0" w:line="259" w:lineRule="auto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</w:p>
                <w:p>
                  <w:pPr>
                    <w:spacing w:after="22" w:line="259" w:lineRule="auto"/>
                  </w:pPr>
                </w:p>
                <w:p>
                  <w:pPr>
                    <w:spacing w:line="259" w:lineRule="auto"/>
                    <w:ind w:left="66"/>
                    <w:jc w:val="center"/>
                  </w:pPr>
                  <w:r>
                    <w:rPr>
                      <w:b/>
                      <w:i/>
                    </w:rPr>
                    <w:t>ACTE D’ENGAGEMENT (AE)</w:t>
                  </w:r>
                </w:p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</w:tc>
      </w:tr>
      <w:tr>
        <w:trPr>
          <w:trHeight w:val="2608"/>
        </w:trPr>
        <w:tc>
          <w:tcPr>
            <w:tcW w:w="4647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160" w:line="259" w:lineRule="auto"/>
            </w:pPr>
          </w:p>
        </w:tc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 w:right="10846"/>
            </w:pPr>
          </w:p>
          <w:p>
            <w:pPr>
              <w:spacing w:after="160" w:line="259" w:lineRule="auto"/>
            </w:pPr>
          </w:p>
        </w:tc>
      </w:tr>
    </w:tbl>
    <w:p>
      <w:pPr>
        <w:spacing w:after="36"/>
        <w:ind w:left="180"/>
      </w:pPr>
      <w:r>
        <w:t xml:space="preserve"> </w:t>
      </w: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726"/>
      </w:tblGrid>
      <w:tr>
        <w:trPr>
          <w:trHeight w:val="279"/>
        </w:trPr>
        <w:tc>
          <w:tcPr>
            <w:tcW w:w="172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</w:tr>
      <w:tr>
        <w:trPr>
          <w:trHeight w:val="276"/>
        </w:trPr>
        <w:tc>
          <w:tcPr>
            <w:tcW w:w="172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276"/>
        </w:trPr>
        <w:tc>
          <w:tcPr>
            <w:tcW w:w="172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>
          <w:pgSz w:w="11900" w:h="16840"/>
          <w:pgMar w:top="1400" w:right="1140" w:bottom="1440" w:left="1140" w:header="1400" w:footer="1440" w:gutter="0"/>
          <w:cols w:space="708"/>
        </w:sectPr>
      </w:pPr>
    </w:p>
    <w:p/>
    <w:p>
      <w:pPr>
        <w:spacing w:after="8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>
        <w:rPr>
          <w:rFonts w:ascii="Verdana" w:eastAsia="Trebuchet MS" w:hAnsi="Verdana" w:cs="Trebuchet MS"/>
          <w:b/>
          <w:color w:val="000000"/>
          <w:lang w:val="fr-FR"/>
        </w:rPr>
        <w:t>SOMMAIRE</w:t>
      </w:r>
    </w:p>
    <w:p>
      <w:pPr>
        <w:spacing w:after="80" w:line="240" w:lineRule="exact"/>
        <w:rPr>
          <w:rFonts w:ascii="Verdana" w:hAnsi="Verdana"/>
        </w:rPr>
      </w:pPr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r>
        <w:rPr>
          <w:rFonts w:ascii="Verdana" w:eastAsia="Trebuchet MS" w:hAnsi="Verdana" w:cs="Trebuchet MS"/>
          <w:color w:val="000000"/>
          <w:lang w:val="fr-FR"/>
        </w:rPr>
        <w:fldChar w:fldCharType="begin"/>
      </w:r>
      <w:r>
        <w:rPr>
          <w:rFonts w:ascii="Verdana" w:eastAsia="Trebuchet MS" w:hAnsi="Verdana" w:cs="Trebuchet MS"/>
          <w:color w:val="000000"/>
          <w:lang w:val="fr-FR"/>
        </w:rPr>
        <w:instrText xml:space="preserve"> TOC \h </w:instrText>
      </w:r>
      <w:r>
        <w:rPr>
          <w:rFonts w:ascii="Verdana" w:eastAsia="Trebuchet MS" w:hAnsi="Verdana" w:cs="Trebuchet MS"/>
          <w:color w:val="000000"/>
          <w:lang w:val="fr-FR"/>
        </w:rPr>
        <w:fldChar w:fldCharType="separate"/>
      </w:r>
      <w:hyperlink w:anchor="_Toc22525873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1 - Identification de l'acheteur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_Toc225258734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35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2 - Identification du co-contractant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_Toc225258735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3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3 - Dispositions générales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_Toc225258736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37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3.1 - Objet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_Toc225258737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3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3.2 - Mode de passation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_Toc225258738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3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3.3 - Forme de contrat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_Toc225258739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4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4 - Prix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_Toc225258740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4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5 - Durée et Délais d'exécution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_Toc225258741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4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6 - Paiement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_Toc225258742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43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7 - Avance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_Toc225258743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4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8 - Nomenclature(s)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_Toc225258744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45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9 - Signature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_Toc225258745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525874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ANNEXE N° 1 : DÉSIGNATION DES CO-TRAITANTS ET RÉPARTITION DES PRESTATIONS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_Toc225258746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10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Trebuchet MS" w:hAnsi="Verdana" w:cs="Trebuchet MS"/>
          <w:color w:val="000000"/>
          <w:lang w:val="fr-FR"/>
        </w:rPr>
        <w:fldChar w:fldCharType="end"/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0" w:name="ArtL1_AE-3-A1"/>
      <w:bookmarkStart w:id="1" w:name="ArtL1_AE-3-A2"/>
      <w:bookmarkStart w:id="2" w:name="_Toc225258734"/>
      <w:bookmarkEnd w:id="0"/>
      <w:bookmarkEnd w:id="1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1 - Identification de l'acheteur</w:t>
      </w:r>
      <w:bookmarkEnd w:id="2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Nom de l'organisme : CHU de BESANCON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Comptable assignataire des paiements : Madame la trésorière principale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maître d'œuvre ainsi que ses missions seront précisés ultérieurement.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3" w:name="ArtL1_AE-3-A3"/>
      <w:bookmarkStart w:id="4" w:name="_Toc225258735"/>
      <w:bookmarkEnd w:id="3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2 - Identification du co-contractant</w:t>
      </w:r>
      <w:bookmarkEnd w:id="4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signataire (Candidat individuel),</w:t>
            </w:r>
          </w:p>
          <w:p>
            <w:pPr>
              <w:rPr>
                <w:lang w:val="fr-FR"/>
              </w:rPr>
            </w:pPr>
          </w:p>
        </w:tc>
      </w:tr>
      <w:tr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M’engage sur la base de mon offre et pour mon propre compte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Engage la société ..................................... 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sur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la base de son offre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mandataire (Candidat groupé),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>, sur la base de l'offre du groupement, à exécuter les prestations demandées dans les conditions définies ci-après ;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5" w:name="ArtL1_AE-3-A4"/>
      <w:bookmarkStart w:id="6" w:name="_Toc225258736"/>
      <w:bookmarkEnd w:id="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3 - Dispositions générales</w:t>
      </w:r>
      <w:bookmarkEnd w:id="6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2"/>
        <w:spacing w:after="0"/>
        <w:ind w:left="640" w:hanging="360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7" w:name="ArtL2_AE-3-A4.1"/>
      <w:bookmarkStart w:id="8" w:name="_Toc225258737"/>
      <w:bookmarkEnd w:id="7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3.1 - Objet</w:t>
      </w:r>
      <w:bookmarkEnd w:id="8"/>
    </w:p>
    <w:p>
      <w:pPr>
        <w:pStyle w:val="Default"/>
        <w:rPr>
          <w:sz w:val="23"/>
          <w:szCs w:val="23"/>
        </w:rPr>
      </w:pPr>
      <w:bookmarkStart w:id="9" w:name="ArtL2_AE-3-A4.2"/>
      <w:bookmarkEnd w:id="9"/>
      <w:r>
        <w:rPr>
          <w:sz w:val="23"/>
          <w:szCs w:val="23"/>
        </w:rPr>
        <w:t xml:space="preserve">L’opération vise à remplacer des menuiseries extérieures sur une partie des bâtiments du CHS Saint-Ylie Jura : </w:t>
      </w:r>
    </w:p>
    <w:p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CGI WILSON (Centre de Guidance Infantile) </w:t>
      </w:r>
    </w:p>
    <w:p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DSI-PTL-DRH (Direction du système d’information – Patrimoine Travaux Logistique – Direction des Ressources Humaines) </w:t>
      </w:r>
    </w:p>
    <w:p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VIGILAN’S </w:t>
      </w:r>
    </w:p>
    <w:p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HJ BRUNELLES (Hôpital de Jour pour adultes) </w:t>
      </w:r>
    </w:p>
    <w:p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PERSEPHONE (Unité de soins pour enfants) </w:t>
      </w:r>
    </w:p>
    <w:p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PHAR’ENDOLE (Unité de soins pour enfants) </w:t>
      </w:r>
    </w:p>
    <w:p>
      <w:pPr>
        <w:pStyle w:val="Default"/>
        <w:rPr>
          <w:sz w:val="23"/>
          <w:szCs w:val="23"/>
        </w:rPr>
      </w:pPr>
    </w:p>
    <w:p>
      <w:pPr>
        <w:pStyle w:val="Titre2"/>
        <w:spacing w:after="0"/>
        <w:ind w:left="640" w:hanging="360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10" w:name="_Toc225258738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3.2 - Mode de passation</w:t>
      </w:r>
      <w:bookmarkEnd w:id="10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Titre2"/>
        <w:spacing w:after="0"/>
        <w:ind w:left="640" w:hanging="360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11" w:name="ArtL2_AE-3-A4.3"/>
      <w:bookmarkStart w:id="12" w:name="_Toc225258739"/>
      <w:bookmarkEnd w:id="11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3.3 - Forme de contrat</w:t>
      </w:r>
      <w:bookmarkEnd w:id="12"/>
    </w:p>
    <w:p>
      <w:pPr>
        <w:pStyle w:val="ParagrapheIndent2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Il s'agit d'un marché ordinaire.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3" w:name="ArtL1_AE-3-A5"/>
      <w:bookmarkStart w:id="14" w:name="_Toc225258740"/>
      <w:bookmarkEnd w:id="13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4 - Prix</w:t>
      </w:r>
      <w:bookmarkEnd w:id="14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Les prestations seront rémunérées par application du prix global forfaitaire suivant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Pour la solution de base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10006" w:type="dxa"/>
        <w:tblLayout w:type="fixed"/>
        <w:tblLook w:val="04A0" w:firstRow="1" w:lastRow="0" w:firstColumn="1" w:lastColumn="0" w:noHBand="0" w:noVBand="1"/>
      </w:tblPr>
      <w:tblGrid>
        <w:gridCol w:w="2832"/>
        <w:gridCol w:w="1276"/>
        <w:gridCol w:w="1418"/>
        <w:gridCol w:w="1417"/>
        <w:gridCol w:w="3063"/>
      </w:tblGrid>
      <w:tr>
        <w:trPr>
          <w:trHeight w:val="488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TVA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3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Soit en toutes lettres TTC</w:t>
            </w:r>
          </w:p>
        </w:tc>
      </w:tr>
      <w:tr>
        <w:trPr>
          <w:trHeight w:val="372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menuiserie bâtiment CGI WILSON - DSI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72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Travaux de menuiserie bâtiment </w:t>
            </w: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PTL-DRH-VIGILANS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72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Travaux de menuiserie bâtiment </w:t>
            </w: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HJ BRUNELLES - PERSEPHONE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372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Travaux de menuiserie bâtiment </w:t>
            </w: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PHARENDOLE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  <w:tr>
        <w:trPr>
          <w:trHeight w:val="509"/>
        </w:trPr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Total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 xml:space="preserve">Pour la variante : </w:t>
      </w:r>
    </w:p>
    <w:p>
      <w:pPr>
        <w:rPr>
          <w:lang w:val="fr-FR"/>
        </w:rPr>
      </w:pPr>
    </w:p>
    <w:tbl>
      <w:tblPr>
        <w:tblW w:w="10006" w:type="dxa"/>
        <w:tblLayout w:type="fixed"/>
        <w:tblLook w:val="04A0" w:firstRow="1" w:lastRow="0" w:firstColumn="1" w:lastColumn="0" w:noHBand="0" w:noVBand="1"/>
      </w:tblPr>
      <w:tblGrid>
        <w:gridCol w:w="2535"/>
        <w:gridCol w:w="1334"/>
        <w:gridCol w:w="1334"/>
        <w:gridCol w:w="1334"/>
        <w:gridCol w:w="3469"/>
      </w:tblGrid>
      <w:tr>
        <w:trPr>
          <w:trHeight w:val="488"/>
        </w:trPr>
        <w:tc>
          <w:tcPr>
            <w:tcW w:w="25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TVA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3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Soit en toutes lettres TTC</w:t>
            </w:r>
          </w:p>
        </w:tc>
      </w:tr>
      <w:tr>
        <w:trPr>
          <w:trHeight w:val="372"/>
        </w:trPr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Variante N° 1 </w:t>
            </w: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</w:tbl>
    <w:p>
      <w:pPr>
        <w:rPr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5" w:name="ArtL1_AE-3-A6"/>
      <w:bookmarkStart w:id="16" w:name="_Toc225258741"/>
      <w:bookmarkEnd w:id="1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5 - Durée et Délais d'exécution</w:t>
      </w:r>
      <w:bookmarkEnd w:id="16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est défini(e) au CCAP et ne peut en aucun cas être modifié(e).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débutera à compter de la date fixée dans le CCAP.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7" w:name="ArtL1_AE-3-A8"/>
      <w:bookmarkStart w:id="18" w:name="_Toc225258742"/>
      <w:bookmarkEnd w:id="17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6 - Paiement</w:t>
      </w:r>
      <w:bookmarkEnd w:id="18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En cas de groupement, le paiement est effectué sur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9" w:name="ArtL1_AE-3-A9"/>
      <w:bookmarkStart w:id="20" w:name="_Toc225258743"/>
      <w:bookmarkEnd w:id="19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7 - Avance</w:t>
      </w:r>
      <w:bookmarkEnd w:id="20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1" w:name="ArtL1_AE-3-A11"/>
      <w:bookmarkStart w:id="22" w:name="_Toc225258744"/>
      <w:bookmarkEnd w:id="21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8 - Nomenclature(s)</w:t>
      </w:r>
      <w:bookmarkEnd w:id="22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classification conforme au vocabulaire commun des marchés européens (CPV) est :</w:t>
      </w:r>
    </w:p>
    <w:p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Default"/>
            </w:pPr>
            <w:r>
              <w:t xml:space="preserve">45421000-4 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Default"/>
            </w:pPr>
            <w:r>
              <w:t xml:space="preserve">Travaux de menuiserie 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3" w:name="ArtL1_AE-3-A14"/>
      <w:bookmarkStart w:id="24" w:name="_Toc225258745"/>
      <w:bookmarkEnd w:id="23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9 - Signature</w:t>
      </w:r>
      <w:bookmarkEnd w:id="24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Fait en un seul original</w:t>
      </w:r>
    </w:p>
    <w:p>
      <w:pPr>
        <w:rPr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ACCEPTATION DE L'OFFRE PAR LE POUVOIR ADJUDICATEUR</w:t>
      </w:r>
    </w:p>
    <w:tbl>
      <w:tblPr>
        <w:tblW w:w="9742" w:type="dxa"/>
        <w:tblLayout w:type="fixed"/>
        <w:tblLook w:val="04A0" w:firstRow="1" w:lastRow="0" w:firstColumn="1" w:lastColumn="0" w:noHBand="0" w:noVBand="1"/>
      </w:tblPr>
      <w:tblGrid>
        <w:gridCol w:w="929"/>
        <w:gridCol w:w="4597"/>
        <w:gridCol w:w="1417"/>
        <w:gridCol w:w="992"/>
        <w:gridCol w:w="1807"/>
      </w:tblGrid>
      <w:tr>
        <w:trPr>
          <w:trHeight w:val="582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Offre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Retenue</w:t>
            </w:r>
          </w:p>
        </w:tc>
        <w:tc>
          <w:tcPr>
            <w:tcW w:w="45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HT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TTC</w:t>
            </w:r>
          </w:p>
        </w:tc>
      </w:tr>
      <w:tr>
        <w:trPr>
          <w:trHeight w:val="443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28905" cy="12890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 xml:space="preserve">Total offre de base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before="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Variante</w:t>
      </w:r>
    </w:p>
    <w:p>
      <w:pPr>
        <w:spacing w:before="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</w:p>
    <w:tbl>
      <w:tblPr>
        <w:tblW w:w="10561" w:type="dxa"/>
        <w:tblInd w:w="-486" w:type="dxa"/>
        <w:tblLayout w:type="fixed"/>
        <w:tblLook w:val="04A0" w:firstRow="1" w:lastRow="0" w:firstColumn="1" w:lastColumn="0" w:noHBand="0" w:noVBand="1"/>
      </w:tblPr>
      <w:tblGrid>
        <w:gridCol w:w="1216"/>
        <w:gridCol w:w="1065"/>
        <w:gridCol w:w="5323"/>
        <w:gridCol w:w="1404"/>
        <w:gridCol w:w="1553"/>
      </w:tblGrid>
      <w:tr>
        <w:trPr>
          <w:trHeight w:val="569"/>
        </w:trPr>
        <w:tc>
          <w:tcPr>
            <w:tcW w:w="12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Offre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Retenue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</w:t>
            </w:r>
          </w:p>
        </w:tc>
        <w:tc>
          <w:tcPr>
            <w:tcW w:w="532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Libelle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660"/>
        </w:trPr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28905" cy="1289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Variante N° 1 </w:t>
            </w:r>
          </w:p>
        </w:tc>
        <w:tc>
          <w:tcPr>
            <w:tcW w:w="5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Menuiseries en PVC Plaxé pour le bâtiment CGI WILSON </w:t>
            </w:r>
          </w:p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présente offre est acceptée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NANTISSEMENT OU CESSION DE CREANCES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afférent</w:t>
            </w:r>
            <w:proofErr w:type="gramEnd"/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au marché (indiquer le montant en chiffres et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et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devant être exécutée par : . . . . . . . . . . . . . . . . . . . . .. </w:t>
      </w:r>
      <w:proofErr w:type="gramStart"/>
      <w:r>
        <w:rPr>
          <w:rFonts w:asciiTheme="minorHAnsi" w:hAnsiTheme="minorHAnsi" w:cstheme="minorHAnsi"/>
          <w:color w:val="000000"/>
          <w:sz w:val="24"/>
          <w:lang w:val="fr-FR"/>
        </w:rPr>
        <w:t>en</w:t>
      </w:r>
      <w:proofErr w:type="gramEnd"/>
      <w:r>
        <w:rPr>
          <w:rFonts w:asciiTheme="minorHAnsi" w:hAnsiTheme="minorHAnsi" w:cstheme="minorHAnsi"/>
          <w:color w:val="000000"/>
          <w:sz w:val="24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Sous-traitant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sectPr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rFonts w:asciiTheme="minorHAnsi" w:hAnsiTheme="minorHAnsi" w:cstheme="minorHAnsi"/>
          <w:b/>
          <w:color w:val="000000"/>
          <w:sz w:val="24"/>
          <w:szCs w:val="24"/>
          <w:lang w:val="fr-FR"/>
        </w:rPr>
        <w:t>Signature</w:t>
      </w: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5" w:name="ArtL1_A-CT"/>
      <w:bookmarkStart w:id="26" w:name="_Toc225258746"/>
      <w:bookmarkEnd w:id="2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ANNEXE N° 1 : DÉSIGNATION DES CO-TRAITANTS ET RÉPARTITION DES PRESTATIONS</w:t>
      </w:r>
      <w:bookmarkEnd w:id="26"/>
    </w:p>
    <w:p>
      <w:pPr>
        <w:spacing w:after="6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sectPr>
      <w:footerReference w:type="default" r:id="rId1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RC MAPA TVX MENUISERIES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RC MAPA TVX MENUISERIES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20726"/>
    <w:multiLevelType w:val="hybridMultilevel"/>
    <w:tmpl w:val="948CA1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396D7CE0-8813-4856-9E68-A9551DE2D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table" w:customStyle="1" w:styleId="TableGrid">
    <w:name w:val="TableGrid"/>
    <w:rPr>
      <w:rFonts w:asciiTheme="minorHAnsi" w:eastAsiaTheme="minorEastAsia" w:hAnsiTheme="minorHAnsi" w:cstheme="minorBidi"/>
      <w:sz w:val="22"/>
      <w:szCs w:val="22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1698</Words>
  <Characters>9010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LACHAUD</dc:creator>
  <cp:lastModifiedBy>Kevin LACHAUD (CHUB)</cp:lastModifiedBy>
  <cp:revision>3</cp:revision>
  <dcterms:created xsi:type="dcterms:W3CDTF">2026-03-24T14:32:00Z</dcterms:created>
  <dcterms:modified xsi:type="dcterms:W3CDTF">2026-03-24T14:33:00Z</dcterms:modified>
</cp:coreProperties>
</file>